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41C0" w14:textId="77777777" w:rsidR="00343AEE" w:rsidRPr="00897D93" w:rsidRDefault="00343AEE" w:rsidP="00343AEE">
      <w:pPr>
        <w:pStyle w:val="zkladntextimp0"/>
        <w:shd w:val="clear" w:color="auto" w:fill="FFFFFF"/>
        <w:spacing w:before="0" w:beforeAutospacing="0" w:after="0" w:afterAutospacing="0" w:line="276" w:lineRule="auto"/>
        <w:jc w:val="both"/>
        <w:rPr>
          <w:caps/>
          <w:color w:val="000000"/>
          <w:sz w:val="40"/>
          <w:szCs w:val="40"/>
        </w:rPr>
      </w:pPr>
      <w:r>
        <w:rPr>
          <w:rStyle w:val="Siln"/>
          <w:caps/>
          <w:color w:val="000000"/>
          <w:sz w:val="40"/>
          <w:szCs w:val="40"/>
        </w:rPr>
        <w:t xml:space="preserve">ČETNICKÉ </w:t>
      </w:r>
      <w:r w:rsidRPr="00897D93">
        <w:rPr>
          <w:rStyle w:val="Siln"/>
          <w:caps/>
          <w:color w:val="000000"/>
          <w:sz w:val="40"/>
          <w:szCs w:val="40"/>
        </w:rPr>
        <w:t xml:space="preserve">Pátrací stanice </w:t>
      </w:r>
    </w:p>
    <w:p w14:paraId="1CAA4728" w14:textId="77777777" w:rsidR="00343AEE" w:rsidRPr="00D96942" w:rsidRDefault="00343AEE" w:rsidP="00343AEE">
      <w:pPr>
        <w:pStyle w:val="zkladntextimp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96942">
        <w:rPr>
          <w:rStyle w:val="Siln"/>
          <w:color w:val="000000"/>
        </w:rPr>
        <w:t> </w:t>
      </w:r>
    </w:p>
    <w:p w14:paraId="4B788C4B" w14:textId="77777777" w:rsidR="00343AEE" w:rsidRDefault="00343AEE" w:rsidP="00343AEE">
      <w:pPr>
        <w:pStyle w:val="zkladntextimp0"/>
        <w:shd w:val="clear" w:color="auto" w:fill="FFFFFF"/>
        <w:spacing w:before="0" w:beforeAutospacing="0" w:after="0" w:afterAutospacing="0" w:line="276" w:lineRule="auto"/>
        <w:jc w:val="both"/>
      </w:pPr>
      <w:r w:rsidRPr="00D96942">
        <w:rPr>
          <w:color w:val="000000"/>
        </w:rPr>
        <w:t>           </w:t>
      </w:r>
      <w:bookmarkStart w:id="0" w:name="InLink 2"/>
      <w:r>
        <w:rPr>
          <w:color w:val="000000"/>
        </w:rPr>
        <w:t>Kvantitativní, ale zejména k</w:t>
      </w:r>
      <w:r w:rsidRPr="00D81FC8">
        <w:t>valitativní nárůst zločinnosti, zejména zvětšování akčního rádiu</w:t>
      </w:r>
      <w:r>
        <w:t>su</w:t>
      </w:r>
      <w:r w:rsidRPr="00D81FC8">
        <w:t xml:space="preserve"> řemeslných zločinců</w:t>
      </w:r>
      <w:r>
        <w:t xml:space="preserve"> již nebylo možno zvládat dosud aplikovaným přístupem četnické správy, spočívajícím v prostém zvyšování počtu četnických stanic a četníků na nich zařazených. Tento, dá se </w:t>
      </w:r>
      <w:proofErr w:type="gramStart"/>
      <w:r>
        <w:t>říci</w:t>
      </w:r>
      <w:proofErr w:type="gramEnd"/>
      <w:r>
        <w:t>, extenzivní přístup totiž vyčerpal své možnosti, a navíc vzhledem k ekonomické situaci Československé republiky došlo k přijetí takzvaného „úsporného“ zákona,</w:t>
      </w:r>
      <w:r>
        <w:rPr>
          <w:rStyle w:val="Znakapoznpodarou"/>
        </w:rPr>
        <w:footnoteReference w:id="1"/>
      </w:r>
      <w:r>
        <w:t xml:space="preserve"> jež stanovil řadu opatření ke zlevnění veřejné správy a pro rok 1925 dokonce stanovil úkol na snížení počtu státních zaměstnanců nejméně o 10 %. I když tento úkol nakonec nebyl v případě četnictva plně realizován, byla četnická správa přesto nucena změnit dosavadní přístup.</w:t>
      </w:r>
    </w:p>
    <w:p w14:paraId="6AAAED03" w14:textId="77777777" w:rsidR="00343AEE" w:rsidRDefault="00343AEE" w:rsidP="00343AEE">
      <w:pPr>
        <w:pStyle w:val="zkladntextimp0"/>
        <w:shd w:val="clear" w:color="auto" w:fill="FFFFFF"/>
        <w:spacing w:before="0" w:beforeAutospacing="0" w:after="0" w:afterAutospacing="0" w:line="276" w:lineRule="auto"/>
        <w:jc w:val="both"/>
      </w:pPr>
      <w:r>
        <w:tab/>
        <w:t xml:space="preserve">Změna spočívala v tom, že ačkoliv nebyl snížen celkový početní stav četnického sboru, ba naopak, došlo ke snížení počtu četnických stanic ve srovnání let 1924 a 1928 o 86, při zvýšení početního stavu výkonných četníků o 387, avšak v roce 1927 bylo rozhodnuto o zřízení 40 zcela nových specializovaných útvarů, jimiž byly pátrací stanice u vybraných okresních četnických velitelství. Pátrací stanice vybavené prvními motorovými dopravními prostředky u četnictva a dalšími technickými prostředky, měly plnit na větším územním obvodu specifické úkoly, kterými však nenahrazovaly činnost doposud jediných výkonných článků v organizační struktuře četnictva, to jest jednotlivých četnických stanic, ba naopak ji doplnily a zintenzivnily, právě za využití nových metod práce a speciálních prostředků, kterými disponovaly. Dá se </w:t>
      </w:r>
      <w:proofErr w:type="gramStart"/>
      <w:r>
        <w:t>říci</w:t>
      </w:r>
      <w:proofErr w:type="gramEnd"/>
      <w:r>
        <w:t>, že tímto krokem přešla československá četnická správa od extenzivního přístupu k přístupu intenzivnímu, který i nadále začala aplikovat.</w:t>
      </w:r>
      <w:r>
        <w:rPr>
          <w:rStyle w:val="Znakapoznpodarou"/>
        </w:rPr>
        <w:footnoteReference w:id="2"/>
      </w:r>
      <w:r>
        <w:t xml:space="preserve">  </w:t>
      </w:r>
    </w:p>
    <w:p w14:paraId="3A538F24" w14:textId="77777777" w:rsidR="00343AEE" w:rsidRDefault="00343AEE" w:rsidP="00343AEE">
      <w:pPr>
        <w:pStyle w:val="zkladntextimp0"/>
        <w:shd w:val="clear" w:color="auto" w:fill="FFFFFF"/>
        <w:spacing w:before="0" w:beforeAutospacing="0" w:after="0" w:afterAutospacing="0" w:line="276" w:lineRule="auto"/>
        <w:jc w:val="both"/>
      </w:pPr>
    </w:p>
    <w:p w14:paraId="32A72601" w14:textId="77777777" w:rsidR="00343AEE" w:rsidRPr="00F32BEF" w:rsidRDefault="00343AEE" w:rsidP="00343AEE">
      <w:pPr>
        <w:pStyle w:val="zkladntextimp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F32BEF">
        <w:rPr>
          <w:b/>
          <w:bCs/>
        </w:rPr>
        <w:t>Zřizovací výnos minist</w:t>
      </w:r>
      <w:r>
        <w:rPr>
          <w:b/>
          <w:bCs/>
        </w:rPr>
        <w:t>erstva</w:t>
      </w:r>
      <w:r w:rsidRPr="00F32BEF">
        <w:rPr>
          <w:b/>
          <w:bCs/>
        </w:rPr>
        <w:t xml:space="preserve"> vnitra   </w:t>
      </w:r>
    </w:p>
    <w:p w14:paraId="5169CA9B" w14:textId="77777777" w:rsidR="00343AEE" w:rsidRDefault="00343AEE" w:rsidP="00343AEE">
      <w:pPr>
        <w:pStyle w:val="zkladntextimp0"/>
        <w:shd w:val="clear" w:color="auto" w:fill="FFFFFF"/>
        <w:spacing w:before="0" w:beforeAutospacing="0" w:after="0" w:afterAutospacing="0" w:line="276" w:lineRule="auto"/>
        <w:jc w:val="both"/>
      </w:pPr>
      <w:r>
        <w:tab/>
        <w:t>Dne 15. listopadu 1927 podepsal nestranický ministr vnitra Jan Černý šestistránkový výnos o zřízení pátracích stanic.</w:t>
      </w:r>
      <w:r>
        <w:rPr>
          <w:rStyle w:val="Znakapoznpodarou"/>
        </w:rPr>
        <w:footnoteReference w:id="3"/>
      </w:r>
      <w:r>
        <w:t xml:space="preserve"> </w:t>
      </w:r>
    </w:p>
    <w:bookmarkEnd w:id="0"/>
    <w:p w14:paraId="2C043171" w14:textId="77777777" w:rsidR="00343AEE" w:rsidRDefault="00343AEE" w:rsidP="00343AEE">
      <w:pPr>
        <w:pStyle w:val="Import21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Uvedeným výnosem ministerstva vnitra bylo všem zemským četnickým velitelstvím oznámeno, že dnem 1. ledna 1928 se zřizují u vybraných okresních četnických velitelství pátrací stanice. Následoval výčet čtyřiceti okresních četnických velitelství, u nichž se pátrací stanice zřizují a u každého z nich byl výčtem uveden přehled politických okresů tvořících služební obvod té které pátrací stanice. Jednalo se o 17 pátracích stanic v Čechách, 7 na Moravě, 1 ve Slezsku, 12 na Slovensku a 3 na Podkarpatské Rusi. </w:t>
      </w:r>
    </w:p>
    <w:p w14:paraId="37E97FA3" w14:textId="77777777" w:rsidR="00343AEE" w:rsidRDefault="00343AEE" w:rsidP="00343AEE">
      <w:pPr>
        <w:pStyle w:val="Import21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Nově zřízené pátrací stanice se staly součástí okresního četnického velitelství, u něhož byly zřízeny a jejich název je: „Pátrací stanice u okresního četnického velitelství v …………“. </w:t>
      </w:r>
      <w:proofErr w:type="gramStart"/>
      <w:r>
        <w:rPr>
          <w:rFonts w:ascii="Times New Roman" w:hAnsi="Times New Roman"/>
          <w:szCs w:val="24"/>
        </w:rPr>
        <w:t>Sluší</w:t>
      </w:r>
      <w:proofErr w:type="gramEnd"/>
      <w:r>
        <w:rPr>
          <w:rFonts w:ascii="Times New Roman" w:hAnsi="Times New Roman"/>
          <w:szCs w:val="24"/>
        </w:rPr>
        <w:t xml:space="preserve"> se dodat, že se jednalo výhradně o okresní četnická velitelství v sídlech sborových soudů první stolice.  </w:t>
      </w:r>
    </w:p>
    <w:p w14:paraId="13D263EA" w14:textId="77777777" w:rsidR="00343AEE" w:rsidRDefault="00343AEE" w:rsidP="00343AEE">
      <w:pPr>
        <w:pStyle w:val="Import21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Pátracím stanicím bylo uloženo, aby:</w:t>
      </w:r>
    </w:p>
    <w:p w14:paraId="094FB75E" w14:textId="77777777" w:rsidR="00343AEE" w:rsidRPr="000A16AC" w:rsidRDefault="00343AEE" w:rsidP="00343AEE">
      <w:pPr>
        <w:pStyle w:val="ZkladntextIMP"/>
        <w:ind w:firstLine="720"/>
        <w:jc w:val="both"/>
      </w:pPr>
      <w:r w:rsidRPr="000A16AC">
        <w:t>1) spolupůsob</w:t>
      </w:r>
      <w:r>
        <w:t xml:space="preserve">ily </w:t>
      </w:r>
      <w:r w:rsidRPr="000A16AC">
        <w:t xml:space="preserve">při </w:t>
      </w:r>
      <w:r>
        <w:t>každém větším</w:t>
      </w:r>
      <w:r w:rsidRPr="000A16AC">
        <w:t xml:space="preserve"> trestné</w:t>
      </w:r>
      <w:r>
        <w:t>m</w:t>
      </w:r>
      <w:r w:rsidRPr="000A16AC">
        <w:t xml:space="preserve"> činu,</w:t>
      </w:r>
      <w:r>
        <w:t xml:space="preserve"> spáchaném v přikázaném jim obvodu, k vypátrání pachatele a odcizeného majetku a k zajištění důkazů;</w:t>
      </w:r>
      <w:r w:rsidRPr="000A16AC">
        <w:t xml:space="preserve">    </w:t>
      </w:r>
    </w:p>
    <w:p w14:paraId="523A3CD5" w14:textId="77777777" w:rsidR="00343AEE" w:rsidRPr="000A16AC" w:rsidRDefault="00343AEE" w:rsidP="00343AEE">
      <w:pPr>
        <w:pStyle w:val="ZkladntextIMP"/>
        <w:ind w:firstLine="720"/>
        <w:jc w:val="both"/>
      </w:pPr>
      <w:r w:rsidRPr="000A16AC">
        <w:lastRenderedPageBreak/>
        <w:t xml:space="preserve">2) </w:t>
      </w:r>
      <w:r>
        <w:t xml:space="preserve">konaly </w:t>
      </w:r>
      <w:r w:rsidRPr="000A16AC">
        <w:t>obchůzky motorovým kolem</w:t>
      </w:r>
      <w:r>
        <w:t xml:space="preserve"> v celém přikázaném obvodu za účely preventivními, zvláště pak ke kontrole zachovávání silničního řádu a pořádku na veřejných komunikacích a místech; </w:t>
      </w:r>
    </w:p>
    <w:p w14:paraId="1F3C8D40" w14:textId="77777777" w:rsidR="00343AEE" w:rsidRPr="000A16AC" w:rsidRDefault="00343AEE" w:rsidP="00343AEE">
      <w:pPr>
        <w:pStyle w:val="ZkladntextIMP"/>
        <w:ind w:firstLine="720"/>
        <w:jc w:val="both"/>
      </w:pPr>
      <w:r w:rsidRPr="000A16AC">
        <w:t>3) ved</w:t>
      </w:r>
      <w:r>
        <w:t>ly</w:t>
      </w:r>
      <w:r w:rsidRPr="000A16AC">
        <w:t xml:space="preserve"> soustředěn</w:t>
      </w:r>
      <w:r>
        <w:t xml:space="preserve">ou </w:t>
      </w:r>
      <w:r w:rsidRPr="000A16AC">
        <w:t>evidenc</w:t>
      </w:r>
      <w:r>
        <w:t>i služby</w:t>
      </w:r>
      <w:r w:rsidRPr="000A16AC">
        <w:t xml:space="preserve"> pátrací </w:t>
      </w:r>
      <w:r>
        <w:t xml:space="preserve">pro svůj obvod </w:t>
      </w:r>
      <w:r w:rsidRPr="000A16AC">
        <w:t>a evidenc</w:t>
      </w:r>
      <w:r>
        <w:t>i</w:t>
      </w:r>
      <w:r w:rsidRPr="000A16AC">
        <w:t xml:space="preserve"> cikánů</w:t>
      </w:r>
      <w:r>
        <w:t>;</w:t>
      </w:r>
    </w:p>
    <w:p w14:paraId="710389DE" w14:textId="77777777" w:rsidR="00343AEE" w:rsidRDefault="00343AEE" w:rsidP="00343AEE">
      <w:pPr>
        <w:pStyle w:val="ZkladntextIMP"/>
        <w:ind w:firstLine="720"/>
        <w:jc w:val="both"/>
      </w:pPr>
      <w:r w:rsidRPr="000A16AC">
        <w:t>4) v</w:t>
      </w:r>
      <w:r>
        <w:t>ypomáhaly zcela výjimečně i při</w:t>
      </w:r>
      <w:r w:rsidRPr="000A16AC">
        <w:t xml:space="preserve"> naléhavých</w:t>
      </w:r>
      <w:r>
        <w:t xml:space="preserve"> a neodkladných výkonech bezpečnostní služby v obvodu </w:t>
      </w:r>
      <w:r w:rsidRPr="000A16AC">
        <w:t>místní stanic</w:t>
      </w:r>
      <w:r>
        <w:t xml:space="preserve">e, není-li četnictvo místní stanice k disposici nebo </w:t>
      </w:r>
      <w:proofErr w:type="gramStart"/>
      <w:r>
        <w:t>nestačí</w:t>
      </w:r>
      <w:proofErr w:type="gramEnd"/>
      <w:r>
        <w:t>-li</w:t>
      </w:r>
      <w:r w:rsidRPr="000A16AC">
        <w:t>.</w:t>
      </w:r>
    </w:p>
    <w:p w14:paraId="2FCCFDA4" w14:textId="77777777" w:rsidR="00343AEE" w:rsidRDefault="00343AEE" w:rsidP="00343AEE">
      <w:pPr>
        <w:pStyle w:val="ZkladntextIMP"/>
        <w:ind w:firstLine="720"/>
        <w:jc w:val="both"/>
      </w:pPr>
      <w:r>
        <w:t xml:space="preserve">Dále bylo ministerským výnosem stanoveno, že podrobnosti služby pátracích stanic upraví zvláštní instrukce. </w:t>
      </w:r>
    </w:p>
    <w:p w14:paraId="662B36F2" w14:textId="77777777" w:rsidR="00343AEE" w:rsidRDefault="00343AEE" w:rsidP="00343AEE">
      <w:pPr>
        <w:pStyle w:val="ZkladntextIMP"/>
        <w:ind w:firstLine="720"/>
        <w:jc w:val="both"/>
      </w:pPr>
      <w:r>
        <w:t>Zároveň byl prozatímně stanoven stav pátracích stanic takto:</w:t>
      </w:r>
    </w:p>
    <w:p w14:paraId="22E7CEDD" w14:textId="77777777" w:rsidR="00343AEE" w:rsidRDefault="00343AEE" w:rsidP="00343AEE">
      <w:pPr>
        <w:pStyle w:val="ZkladntextIMP"/>
        <w:jc w:val="both"/>
      </w:pPr>
      <w:r w:rsidRPr="002C6FE8">
        <w:t>1</w:t>
      </w:r>
      <w:r>
        <w:t xml:space="preserve"> vrchní strážmistr </w:t>
      </w:r>
      <w:proofErr w:type="gramStart"/>
      <w:r>
        <w:t>/:strážmistr</w:t>
      </w:r>
      <w:proofErr w:type="gramEnd"/>
      <w:r>
        <w:t xml:space="preserve"> – absolvent hodnostní školy:/ jako síla vedoucí; za sílu vedoucí měli být ustanoveni vrchní strážmistři /:strážmistři/, kteří absolvovali speciální kurs výcviku v soustředěné pátrací a daktyloskopické službě u četnického pátracího oddělení v Praze;</w:t>
      </w:r>
    </w:p>
    <w:p w14:paraId="31F7ABCF" w14:textId="77777777" w:rsidR="00343AEE" w:rsidRDefault="00343AEE" w:rsidP="00343AEE">
      <w:pPr>
        <w:pStyle w:val="ZkladntextIMP"/>
        <w:jc w:val="both"/>
      </w:pPr>
      <w:r>
        <w:t>1 strážmistr jako síla pomocná; za sílu pomocnou měl být určen strážmistr jevící pro pátrací službu a pro fotografování zvláštní zálibu;</w:t>
      </w:r>
    </w:p>
    <w:p w14:paraId="0586EE88" w14:textId="77777777" w:rsidR="00343AEE" w:rsidRDefault="00343AEE" w:rsidP="00343AEE">
      <w:pPr>
        <w:pStyle w:val="ZkladntextIMP"/>
        <w:jc w:val="both"/>
      </w:pPr>
      <w:r>
        <w:t>1 strážmistr jako stálý řidič motorového kola a zároveň jako síla pomocná.</w:t>
      </w:r>
    </w:p>
    <w:p w14:paraId="24799214" w14:textId="77777777" w:rsidR="00343AEE" w:rsidRDefault="00343AEE" w:rsidP="00343AEE">
      <w:pPr>
        <w:pStyle w:val="ZkladntextIMP"/>
        <w:jc w:val="both"/>
      </w:pPr>
      <w:r>
        <w:tab/>
        <w:t xml:space="preserve">Na četnickou stanici v místě pátrací stanice měl být dále zařazen vůdce se služebním psem, přitom nerozhodovalo, zdali se jedná o psa erárního nebo vlastního, jehož obchůzková služba měla být upravena tak, aby byl pátrací stanici vždy co nejdříve k dispozici pro služby se služebním psem a aby vypomáhal pátrací stanici v případě potřeby i při </w:t>
      </w:r>
      <w:proofErr w:type="spellStart"/>
      <w:r>
        <w:t>pracech</w:t>
      </w:r>
      <w:proofErr w:type="spellEnd"/>
      <w:r>
        <w:t xml:space="preserve"> kancelářských. Toho nebylo třeba, pokud některý z příslušníků pátrací stanice </w:t>
      </w:r>
      <w:proofErr w:type="gramStart"/>
      <w:r>
        <w:t>/:stálého</w:t>
      </w:r>
      <w:proofErr w:type="gramEnd"/>
      <w:r>
        <w:t xml:space="preserve"> řidiče vyjímaje:/ byl zároveň vůdcem služebního psa.</w:t>
      </w:r>
    </w:p>
    <w:p w14:paraId="66E5C55B" w14:textId="77777777" w:rsidR="00343AEE" w:rsidRDefault="00343AEE" w:rsidP="00343AEE">
      <w:pPr>
        <w:pStyle w:val="ZkladntextIMP"/>
        <w:jc w:val="both"/>
      </w:pPr>
      <w:r>
        <w:tab/>
        <w:t>Pátracím stanicím byly při jejich zřízení přiděleny:</w:t>
      </w:r>
    </w:p>
    <w:p w14:paraId="17D127D3" w14:textId="77777777" w:rsidR="00343AEE" w:rsidRDefault="00343AEE" w:rsidP="00343AEE">
      <w:pPr>
        <w:pStyle w:val="ZkladntextIMP"/>
        <w:jc w:val="both"/>
      </w:pPr>
      <w:r>
        <w:t>a/ motorové kolo s přívěsným vozíkem,</w:t>
      </w:r>
    </w:p>
    <w:p w14:paraId="63BB4724" w14:textId="77777777" w:rsidR="00343AEE" w:rsidRPr="002E6A6A" w:rsidRDefault="00343AEE" w:rsidP="00343AEE">
      <w:pPr>
        <w:pStyle w:val="ZkladntextIMP"/>
        <w:jc w:val="both"/>
        <w:rPr>
          <w:b/>
          <w:bCs/>
        </w:rPr>
      </w:pPr>
      <w:r>
        <w:t>b/ fotografický přístroj,</w:t>
      </w:r>
    </w:p>
    <w:p w14:paraId="68C3281F" w14:textId="77777777" w:rsidR="00343AEE" w:rsidRDefault="00343AEE" w:rsidP="00343AEE">
      <w:pPr>
        <w:pStyle w:val="ZkladntextIMP"/>
        <w:jc w:val="both"/>
      </w:pPr>
      <w:r>
        <w:t>c/ souprava daktyloskopických pomůcek,</w:t>
      </w:r>
    </w:p>
    <w:p w14:paraId="2414C83C" w14:textId="77777777" w:rsidR="00343AEE" w:rsidRDefault="00343AEE" w:rsidP="00343AEE">
      <w:pPr>
        <w:pStyle w:val="ZkladntextIMP"/>
        <w:jc w:val="both"/>
      </w:pPr>
      <w:r>
        <w:t>d/ příručky „Pokyny pro službu pátrací a daktyloskopickou bezpečnostních orgánů“, „Instrukce pro daktyloskopickou službu četnictva“ publikace profesora inženýra Emila Čermáka „Motocykl“ jako pomůcka pro řidiče motorového kola a „Davidův rádce“ jako pomůcka pro fotografování.</w:t>
      </w:r>
    </w:p>
    <w:p w14:paraId="4C526C87" w14:textId="77777777" w:rsidR="00343AEE" w:rsidRDefault="00343AEE" w:rsidP="00343AEE">
      <w:pPr>
        <w:pStyle w:val="ZkladntextIMP"/>
        <w:jc w:val="both"/>
      </w:pPr>
    </w:p>
    <w:p w14:paraId="419987C7" w14:textId="77777777" w:rsidR="00343AEE" w:rsidRDefault="00343AEE" w:rsidP="00343AEE">
      <w:pPr>
        <w:pStyle w:val="ZkladntextIMP"/>
        <w:jc w:val="both"/>
        <w:rPr>
          <w:b/>
          <w:bCs/>
        </w:rPr>
      </w:pPr>
    </w:p>
    <w:p w14:paraId="47188B25" w14:textId="77777777" w:rsidR="00572F92" w:rsidRDefault="00572F92"/>
    <w:sectPr w:rsidR="0057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9B2D" w14:textId="77777777" w:rsidR="00CA7186" w:rsidRDefault="00CA7186" w:rsidP="00343AEE">
      <w:pPr>
        <w:spacing w:after="0" w:line="240" w:lineRule="auto"/>
      </w:pPr>
      <w:r>
        <w:separator/>
      </w:r>
    </w:p>
  </w:endnote>
  <w:endnote w:type="continuationSeparator" w:id="0">
    <w:p w14:paraId="5D385D09" w14:textId="77777777" w:rsidR="00CA7186" w:rsidRDefault="00CA7186" w:rsidP="003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CB1E" w14:textId="77777777" w:rsidR="00CA7186" w:rsidRDefault="00CA7186" w:rsidP="00343AEE">
      <w:pPr>
        <w:spacing w:after="0" w:line="240" w:lineRule="auto"/>
      </w:pPr>
      <w:r>
        <w:separator/>
      </w:r>
    </w:p>
  </w:footnote>
  <w:footnote w:type="continuationSeparator" w:id="0">
    <w:p w14:paraId="31E155F3" w14:textId="77777777" w:rsidR="00CA7186" w:rsidRDefault="00CA7186" w:rsidP="00343AEE">
      <w:pPr>
        <w:spacing w:after="0" w:line="240" w:lineRule="auto"/>
      </w:pPr>
      <w:r>
        <w:continuationSeparator/>
      </w:r>
    </w:p>
  </w:footnote>
  <w:footnote w:id="1">
    <w:p w14:paraId="61C0AB7D" w14:textId="77777777" w:rsidR="00343AEE" w:rsidRDefault="00343AEE" w:rsidP="00343AEE">
      <w:pPr>
        <w:pStyle w:val="Textpoznpodarou"/>
      </w:pPr>
      <w:r>
        <w:rPr>
          <w:rStyle w:val="Znakapoznpodarou"/>
        </w:rPr>
        <w:footnoteRef/>
      </w:r>
      <w:r>
        <w:t xml:space="preserve"> Zákon č. 286/1924 Sb. z. a n., o úsporných opatřeních ve veřejné správě, ze dne 22. prosince 1924.</w:t>
      </w:r>
    </w:p>
  </w:footnote>
  <w:footnote w:id="2">
    <w:p w14:paraId="377FC209" w14:textId="77777777" w:rsidR="00343AEE" w:rsidRDefault="00343AEE" w:rsidP="00343AEE">
      <w:pPr>
        <w:pStyle w:val="Textpoznpodarou"/>
      </w:pPr>
      <w:r>
        <w:rPr>
          <w:rStyle w:val="Znakapoznpodarou"/>
        </w:rPr>
        <w:footnoteRef/>
      </w:r>
      <w:r>
        <w:t xml:space="preserve"> Podrobněji: Dlouhý, M.: Století četnické kriminalistiky, Svět křídel Cheb 2014, 2. vydání 2022.</w:t>
      </w:r>
    </w:p>
  </w:footnote>
  <w:footnote w:id="3">
    <w:p w14:paraId="3B43B520" w14:textId="77777777" w:rsidR="00343AEE" w:rsidRDefault="00343AEE" w:rsidP="00343A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102634823"/>
      <w:r>
        <w:t>Výnos ministerstva vnitra č. 73.481/13 ze dne 15. listopadu 1927.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6"/>
    <w:rsid w:val="00343AEE"/>
    <w:rsid w:val="00542D87"/>
    <w:rsid w:val="00572F92"/>
    <w:rsid w:val="009E4FB6"/>
    <w:rsid w:val="00B127E6"/>
    <w:rsid w:val="00C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B3BB-7A8E-4B22-8099-332816EA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4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4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4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4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4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4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4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4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4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4F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4F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4F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4F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4F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4F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4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4F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4F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4F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4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4F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4FB6"/>
    <w:rPr>
      <w:b/>
      <w:bCs/>
      <w:smallCaps/>
      <w:color w:val="0F4761" w:themeColor="accent1" w:themeShade="BF"/>
      <w:spacing w:val="5"/>
    </w:rPr>
  </w:style>
  <w:style w:type="paragraph" w:customStyle="1" w:styleId="ZkladntextIMP">
    <w:name w:val="Základní text_IMP"/>
    <w:basedOn w:val="Normln"/>
    <w:rsid w:val="00343AEE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imp0">
    <w:name w:val="zkladntextimp"/>
    <w:basedOn w:val="Normln"/>
    <w:rsid w:val="0034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343AE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43A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AE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343AEE"/>
    <w:rPr>
      <w:vertAlign w:val="superscript"/>
    </w:rPr>
  </w:style>
  <w:style w:type="paragraph" w:customStyle="1" w:styleId="Import21">
    <w:name w:val="Import 21"/>
    <w:basedOn w:val="Normln"/>
    <w:rsid w:val="00343AE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after="0" w:line="461" w:lineRule="auto"/>
      <w:ind w:firstLine="720"/>
      <w:textAlignment w:val="baseline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Dlouhý</dc:creator>
  <cp:keywords/>
  <dc:description/>
  <cp:lastModifiedBy>Michal Dlouhý</cp:lastModifiedBy>
  <cp:revision>2</cp:revision>
  <dcterms:created xsi:type="dcterms:W3CDTF">2024-09-22T08:09:00Z</dcterms:created>
  <dcterms:modified xsi:type="dcterms:W3CDTF">2024-09-22T08:10:00Z</dcterms:modified>
</cp:coreProperties>
</file>